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2F5B442" w14:textId="77777777" w:rsidR="0017427A" w:rsidRDefault="004A6AB8">
      <w:pPr>
        <w:pStyle w:val="Title"/>
        <w:keepNext w:val="0"/>
        <w:keepLines w:val="0"/>
        <w:jc w:val="center"/>
        <w:rPr>
          <w:rFonts w:ascii="Calibri" w:eastAsia="Calibri" w:hAnsi="Calibri" w:cs="Calibri"/>
          <w:b/>
          <w:color w:val="DE5625"/>
          <w:sz w:val="40"/>
          <w:szCs w:val="40"/>
        </w:rPr>
      </w:pPr>
      <w:bookmarkStart w:id="0" w:name="_jix3w0fx0qd9" w:colFirst="0" w:colLast="0"/>
      <w:bookmarkEnd w:id="0"/>
      <w:r>
        <w:rPr>
          <w:rFonts w:ascii="Calibri" w:eastAsia="Calibri" w:hAnsi="Calibri" w:cs="Calibri"/>
          <w:b/>
          <w:color w:val="DE5625"/>
          <w:sz w:val="40"/>
          <w:szCs w:val="40"/>
        </w:rPr>
        <w:t>Readiness Tool for Internal Reflection and Growth</w:t>
      </w:r>
    </w:p>
    <w:p w14:paraId="67110D5C" w14:textId="77777777" w:rsidR="0017427A" w:rsidRDefault="004A6AB8">
      <w:pPr>
        <w:spacing w:before="240" w:after="240"/>
        <w:rPr>
          <w:rFonts w:ascii="Calibri" w:eastAsia="Calibri" w:hAnsi="Calibri" w:cs="Calibri"/>
          <w:sz w:val="24"/>
          <w:szCs w:val="24"/>
        </w:rPr>
      </w:pPr>
      <w:r>
        <w:rPr>
          <w:rFonts w:ascii="Calibri" w:eastAsia="Calibri" w:hAnsi="Calibri" w:cs="Calibri"/>
          <w:sz w:val="24"/>
          <w:szCs w:val="24"/>
        </w:rPr>
        <w:t>Successful PED policy implementation requires intentional planning, ongoing reflection, and continuous improvement. This readiness tool helps schools and districts assess their status across key areas. By identifying where you are from emerging to sustaining, you can focus efforts to strengthen practice and support a positive learning environment. Use this tool regularly, such as quarterly or during district check-ins, to track progress, spot areas needing attention, and guide next steps.</w:t>
      </w:r>
    </w:p>
    <w:p w14:paraId="143A63E8" w14:textId="77777777" w:rsidR="0017427A" w:rsidRDefault="004A6AB8">
      <w:pPr>
        <w:pStyle w:val="Heading1"/>
        <w:spacing w:before="240" w:after="240"/>
        <w:rPr>
          <w:rFonts w:ascii="Calibri" w:eastAsia="Calibri" w:hAnsi="Calibri" w:cs="Calibri"/>
          <w:b/>
          <w:color w:val="434343"/>
          <w:sz w:val="36"/>
          <w:szCs w:val="36"/>
        </w:rPr>
      </w:pPr>
      <w:bookmarkStart w:id="1" w:name="_7d93u1tleh5q" w:colFirst="0" w:colLast="0"/>
      <w:bookmarkEnd w:id="1"/>
      <w:r>
        <w:rPr>
          <w:rFonts w:ascii="Calibri" w:eastAsia="Calibri" w:hAnsi="Calibri" w:cs="Calibri"/>
          <w:b/>
          <w:color w:val="434343"/>
          <w:sz w:val="36"/>
          <w:szCs w:val="36"/>
        </w:rPr>
        <w:t>How to Use This Tool</w:t>
      </w:r>
    </w:p>
    <w:p w14:paraId="1F177AD3" w14:textId="77777777" w:rsidR="0017427A" w:rsidRDefault="004A6AB8">
      <w:pPr>
        <w:numPr>
          <w:ilvl w:val="0"/>
          <w:numId w:val="1"/>
        </w:numPr>
        <w:spacing w:before="240"/>
        <w:rPr>
          <w:rFonts w:ascii="Calibri" w:eastAsia="Calibri" w:hAnsi="Calibri" w:cs="Calibri"/>
          <w:sz w:val="24"/>
          <w:szCs w:val="24"/>
        </w:rPr>
      </w:pPr>
      <w:r>
        <w:rPr>
          <w:rFonts w:ascii="Calibri" w:eastAsia="Calibri" w:hAnsi="Calibri" w:cs="Calibri"/>
          <w:sz w:val="24"/>
          <w:szCs w:val="24"/>
        </w:rPr>
        <w:t>Review each implementation element and honestly assess your current level.</w:t>
      </w:r>
    </w:p>
    <w:p w14:paraId="62CFA553" w14:textId="77777777" w:rsidR="0017427A" w:rsidRDefault="004A6AB8">
      <w:pPr>
        <w:numPr>
          <w:ilvl w:val="0"/>
          <w:numId w:val="1"/>
        </w:numPr>
        <w:rPr>
          <w:rFonts w:ascii="Calibri" w:eastAsia="Calibri" w:hAnsi="Calibri" w:cs="Calibri"/>
          <w:sz w:val="24"/>
          <w:szCs w:val="24"/>
        </w:rPr>
      </w:pPr>
      <w:r>
        <w:rPr>
          <w:rFonts w:ascii="Calibri" w:eastAsia="Calibri" w:hAnsi="Calibri" w:cs="Calibri"/>
          <w:sz w:val="24"/>
          <w:szCs w:val="24"/>
        </w:rPr>
        <w:t xml:space="preserve">Use the </w:t>
      </w:r>
      <w:r>
        <w:rPr>
          <w:rFonts w:ascii="Calibri" w:eastAsia="Calibri" w:hAnsi="Calibri" w:cs="Calibri"/>
          <w:b/>
          <w:sz w:val="24"/>
          <w:szCs w:val="24"/>
        </w:rPr>
        <w:t>Notes/Next Steps</w:t>
      </w:r>
      <w:r>
        <w:rPr>
          <w:rFonts w:ascii="Calibri" w:eastAsia="Calibri" w:hAnsi="Calibri" w:cs="Calibri"/>
          <w:sz w:val="24"/>
          <w:szCs w:val="24"/>
        </w:rPr>
        <w:t xml:space="preserve"> column to record observations, action items, or resources needed.</w:t>
      </w:r>
    </w:p>
    <w:p w14:paraId="53065597" w14:textId="77777777" w:rsidR="0017427A" w:rsidRDefault="004A6AB8">
      <w:pPr>
        <w:numPr>
          <w:ilvl w:val="0"/>
          <w:numId w:val="1"/>
        </w:numPr>
        <w:rPr>
          <w:rFonts w:ascii="Calibri" w:eastAsia="Calibri" w:hAnsi="Calibri" w:cs="Calibri"/>
          <w:sz w:val="24"/>
          <w:szCs w:val="24"/>
        </w:rPr>
      </w:pPr>
      <w:r>
        <w:rPr>
          <w:rFonts w:ascii="Calibri" w:eastAsia="Calibri" w:hAnsi="Calibri" w:cs="Calibri"/>
          <w:sz w:val="24"/>
          <w:szCs w:val="24"/>
        </w:rPr>
        <w:t>Share findings with your leadership team and incorporate results into your improvement planning.</w:t>
      </w:r>
    </w:p>
    <w:p w14:paraId="350E6609" w14:textId="77777777" w:rsidR="0017427A" w:rsidRDefault="004A6AB8">
      <w:pPr>
        <w:numPr>
          <w:ilvl w:val="0"/>
          <w:numId w:val="1"/>
        </w:numPr>
        <w:spacing w:after="240"/>
        <w:rPr>
          <w:rFonts w:ascii="Calibri" w:eastAsia="Calibri" w:hAnsi="Calibri" w:cs="Calibri"/>
          <w:sz w:val="24"/>
          <w:szCs w:val="24"/>
        </w:rPr>
      </w:pPr>
      <w:r>
        <w:rPr>
          <w:rFonts w:ascii="Calibri" w:eastAsia="Calibri" w:hAnsi="Calibri" w:cs="Calibri"/>
          <w:sz w:val="24"/>
          <w:szCs w:val="24"/>
        </w:rPr>
        <w:t>Revisit this rubric regularly to track growth and celebrate progress toward sustaining equitable and effective PED policy implementation.</w:t>
      </w:r>
    </w:p>
    <w:p w14:paraId="046D3B7E" w14:textId="77777777" w:rsidR="0017427A" w:rsidRDefault="004A6AB8">
      <w:pPr>
        <w:pStyle w:val="Heading1"/>
        <w:keepNext w:val="0"/>
        <w:keepLines w:val="0"/>
        <w:spacing w:before="280"/>
        <w:rPr>
          <w:rFonts w:ascii="Calibri" w:eastAsia="Calibri" w:hAnsi="Calibri" w:cs="Calibri"/>
          <w:b/>
          <w:color w:val="434343"/>
          <w:sz w:val="36"/>
          <w:szCs w:val="36"/>
        </w:rPr>
      </w:pPr>
      <w:bookmarkStart w:id="2" w:name="_5p8x5jvmsh8t" w:colFirst="0" w:colLast="0"/>
      <w:bookmarkEnd w:id="2"/>
      <w:r>
        <w:rPr>
          <w:rFonts w:ascii="Calibri" w:eastAsia="Calibri" w:hAnsi="Calibri" w:cs="Calibri"/>
          <w:b/>
          <w:color w:val="434343"/>
          <w:sz w:val="36"/>
          <w:szCs w:val="36"/>
        </w:rPr>
        <w:t>Implementation Readiness Rubric</w:t>
      </w:r>
    </w:p>
    <w:tbl>
      <w:tblPr>
        <w:tblStyle w:val="a"/>
        <w:tblW w:w="14355" w:type="dxa"/>
        <w:tblInd w:w="0" w:type="dxa"/>
        <w:tblBorders>
          <w:top w:val="nil"/>
          <w:left w:val="nil"/>
          <w:bottom w:val="nil"/>
          <w:right w:val="nil"/>
          <w:insideH w:val="nil"/>
          <w:insideV w:val="nil"/>
        </w:tblBorders>
        <w:tblLayout w:type="fixed"/>
        <w:tblLook w:val="0620" w:firstRow="1" w:lastRow="0" w:firstColumn="0" w:lastColumn="0" w:noHBand="1" w:noVBand="1"/>
      </w:tblPr>
      <w:tblGrid>
        <w:gridCol w:w="2040"/>
        <w:gridCol w:w="2310"/>
        <w:gridCol w:w="2280"/>
        <w:gridCol w:w="2265"/>
        <w:gridCol w:w="5460"/>
      </w:tblGrid>
      <w:tr w:rsidR="0017427A" w14:paraId="7A7578CC" w14:textId="77777777" w:rsidTr="004A6AB8">
        <w:trPr>
          <w:trHeight w:val="1085"/>
          <w:tblHeader/>
        </w:trPr>
        <w:tc>
          <w:tcPr>
            <w:tcW w:w="2040"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6D900A8A" w14:textId="77777777" w:rsidR="0017427A" w:rsidRPr="004A6AB8" w:rsidRDefault="004A6AB8">
            <w:pPr>
              <w:jc w:val="center"/>
              <w:rPr>
                <w:rFonts w:ascii="Calibri" w:eastAsia="Calibri" w:hAnsi="Calibri" w:cs="Calibri"/>
                <w:color w:val="020202"/>
                <w:sz w:val="24"/>
                <w:szCs w:val="24"/>
              </w:rPr>
            </w:pPr>
            <w:r w:rsidRPr="004A6AB8">
              <w:rPr>
                <w:rFonts w:ascii="Calibri" w:eastAsia="Calibri" w:hAnsi="Calibri" w:cs="Calibri"/>
                <w:b/>
                <w:color w:val="020202"/>
                <w:sz w:val="24"/>
                <w:szCs w:val="24"/>
              </w:rPr>
              <w:t>Implementation Element</w:t>
            </w:r>
          </w:p>
        </w:tc>
        <w:tc>
          <w:tcPr>
            <w:tcW w:w="2310"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49F1520F" w14:textId="77777777" w:rsidR="0017427A" w:rsidRPr="004A6AB8" w:rsidRDefault="004A6AB8">
            <w:pPr>
              <w:jc w:val="center"/>
              <w:rPr>
                <w:rFonts w:ascii="Calibri" w:eastAsia="Calibri" w:hAnsi="Calibri" w:cs="Calibri"/>
                <w:color w:val="000000"/>
                <w:sz w:val="24"/>
                <w:szCs w:val="24"/>
              </w:rPr>
            </w:pPr>
            <w:r w:rsidRPr="004A6AB8">
              <w:rPr>
                <w:rFonts w:ascii="Calibri" w:eastAsia="Calibri" w:hAnsi="Calibri" w:cs="Calibri"/>
                <w:b/>
                <w:color w:val="000000"/>
                <w:sz w:val="24"/>
                <w:szCs w:val="24"/>
              </w:rPr>
              <w:t>Emerging</w:t>
            </w:r>
          </w:p>
        </w:tc>
        <w:tc>
          <w:tcPr>
            <w:tcW w:w="2280"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49E5E217" w14:textId="77777777" w:rsidR="0017427A" w:rsidRPr="004A6AB8" w:rsidRDefault="004A6AB8">
            <w:pPr>
              <w:jc w:val="center"/>
              <w:rPr>
                <w:rFonts w:ascii="Calibri" w:eastAsia="Calibri" w:hAnsi="Calibri" w:cs="Calibri"/>
                <w:color w:val="000000"/>
                <w:sz w:val="24"/>
                <w:szCs w:val="24"/>
              </w:rPr>
            </w:pPr>
            <w:r w:rsidRPr="004A6AB8">
              <w:rPr>
                <w:rFonts w:ascii="Calibri" w:eastAsia="Calibri" w:hAnsi="Calibri" w:cs="Calibri"/>
                <w:b/>
                <w:color w:val="000000"/>
                <w:sz w:val="24"/>
                <w:szCs w:val="24"/>
              </w:rPr>
              <w:t>Developing</w:t>
            </w:r>
          </w:p>
        </w:tc>
        <w:tc>
          <w:tcPr>
            <w:tcW w:w="226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131F61A0" w14:textId="77777777" w:rsidR="0017427A" w:rsidRPr="004A6AB8" w:rsidRDefault="004A6AB8">
            <w:pPr>
              <w:jc w:val="center"/>
              <w:rPr>
                <w:rFonts w:ascii="Calibri" w:eastAsia="Calibri" w:hAnsi="Calibri" w:cs="Calibri"/>
                <w:color w:val="000000"/>
                <w:sz w:val="24"/>
                <w:szCs w:val="24"/>
              </w:rPr>
            </w:pPr>
            <w:r w:rsidRPr="004A6AB8">
              <w:rPr>
                <w:rFonts w:ascii="Calibri" w:eastAsia="Calibri" w:hAnsi="Calibri" w:cs="Calibri"/>
                <w:b/>
                <w:color w:val="000000"/>
                <w:sz w:val="24"/>
                <w:szCs w:val="24"/>
              </w:rPr>
              <w:t>Sustaining</w:t>
            </w:r>
          </w:p>
        </w:tc>
        <w:tc>
          <w:tcPr>
            <w:tcW w:w="5460"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35F105BA" w14:textId="77777777" w:rsidR="0017427A" w:rsidRPr="004A6AB8" w:rsidRDefault="004A6AB8">
            <w:pPr>
              <w:jc w:val="center"/>
              <w:rPr>
                <w:rFonts w:ascii="Calibri" w:eastAsia="Calibri" w:hAnsi="Calibri" w:cs="Calibri"/>
                <w:color w:val="000000"/>
                <w:sz w:val="24"/>
                <w:szCs w:val="24"/>
              </w:rPr>
            </w:pPr>
            <w:r w:rsidRPr="004A6AB8">
              <w:rPr>
                <w:rFonts w:ascii="Calibri" w:eastAsia="Calibri" w:hAnsi="Calibri" w:cs="Calibri"/>
                <w:b/>
                <w:color w:val="000000"/>
                <w:sz w:val="24"/>
                <w:szCs w:val="24"/>
              </w:rPr>
              <w:t>Notes / Next Steps</w:t>
            </w:r>
          </w:p>
        </w:tc>
      </w:tr>
      <w:tr w:rsidR="0017427A" w14:paraId="40E44F92" w14:textId="77777777" w:rsidTr="004A6AB8">
        <w:trPr>
          <w:trHeight w:val="1955"/>
        </w:trPr>
        <w:tc>
          <w:tcPr>
            <w:tcW w:w="2040"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07A82E36" w14:textId="77777777" w:rsidR="0017427A" w:rsidRPr="004A6AB8" w:rsidRDefault="004A6AB8">
            <w:pPr>
              <w:jc w:val="center"/>
              <w:rPr>
                <w:rFonts w:ascii="Calibri" w:eastAsia="Calibri" w:hAnsi="Calibri" w:cs="Calibri"/>
                <w:color w:val="020202"/>
                <w:sz w:val="24"/>
                <w:szCs w:val="24"/>
              </w:rPr>
            </w:pPr>
            <w:r w:rsidRPr="004A6AB8">
              <w:rPr>
                <w:rFonts w:ascii="Calibri" w:eastAsia="Calibri" w:hAnsi="Calibri" w:cs="Calibri"/>
                <w:b/>
                <w:color w:val="020202"/>
                <w:sz w:val="24"/>
                <w:szCs w:val="24"/>
              </w:rPr>
              <w:t>Policy Alignment</w:t>
            </w:r>
          </w:p>
        </w:tc>
        <w:tc>
          <w:tcPr>
            <w:tcW w:w="23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A018A15" w14:textId="77777777" w:rsidR="0017427A" w:rsidRDefault="004A6AB8">
            <w:pPr>
              <w:rPr>
                <w:rFonts w:ascii="Calibri" w:eastAsia="Calibri" w:hAnsi="Calibri" w:cs="Calibri"/>
                <w:sz w:val="24"/>
                <w:szCs w:val="24"/>
              </w:rPr>
            </w:pPr>
            <w:r>
              <w:rPr>
                <w:rFonts w:ascii="Calibri" w:eastAsia="Calibri" w:hAnsi="Calibri" w:cs="Calibri"/>
                <w:sz w:val="24"/>
                <w:szCs w:val="24"/>
              </w:rPr>
              <w:t>Policy is drafted but may not fully reflect EO 25-09 requirements or district priorities.</w:t>
            </w:r>
          </w:p>
        </w:tc>
        <w:tc>
          <w:tcPr>
            <w:tcW w:w="2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81B37E0" w14:textId="77777777" w:rsidR="0017427A" w:rsidRDefault="004A6AB8">
            <w:pPr>
              <w:rPr>
                <w:rFonts w:ascii="Calibri" w:eastAsia="Calibri" w:hAnsi="Calibri" w:cs="Calibri"/>
                <w:sz w:val="24"/>
                <w:szCs w:val="24"/>
              </w:rPr>
            </w:pPr>
            <w:r>
              <w:rPr>
                <w:rFonts w:ascii="Calibri" w:eastAsia="Calibri" w:hAnsi="Calibri" w:cs="Calibri"/>
                <w:sz w:val="24"/>
                <w:szCs w:val="24"/>
              </w:rPr>
              <w:t>Policy aligns with EO 25-09 and is communicated to staff, students, and families.</w:t>
            </w:r>
          </w:p>
        </w:tc>
        <w:tc>
          <w:tcPr>
            <w:tcW w:w="22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3B439A" w14:textId="77777777" w:rsidR="0017427A" w:rsidRDefault="004A6AB8">
            <w:pPr>
              <w:rPr>
                <w:rFonts w:ascii="Calibri" w:eastAsia="Calibri" w:hAnsi="Calibri" w:cs="Calibri"/>
                <w:sz w:val="24"/>
                <w:szCs w:val="24"/>
              </w:rPr>
            </w:pPr>
            <w:r>
              <w:rPr>
                <w:rFonts w:ascii="Calibri" w:eastAsia="Calibri" w:hAnsi="Calibri" w:cs="Calibri"/>
                <w:sz w:val="24"/>
                <w:szCs w:val="24"/>
              </w:rPr>
              <w:t>Policy is fully integrated with school culture and practice; regularly reviewed for relevance.</w:t>
            </w:r>
          </w:p>
        </w:tc>
        <w:tc>
          <w:tcPr>
            <w:tcW w:w="54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79D1966" w14:textId="77777777" w:rsidR="0017427A" w:rsidRDefault="0017427A">
            <w:pPr>
              <w:rPr>
                <w:rFonts w:ascii="Calibri" w:eastAsia="Calibri" w:hAnsi="Calibri" w:cs="Calibri"/>
                <w:sz w:val="24"/>
                <w:szCs w:val="24"/>
              </w:rPr>
            </w:pPr>
          </w:p>
        </w:tc>
      </w:tr>
      <w:tr w:rsidR="0017427A" w14:paraId="631CBE6B" w14:textId="77777777" w:rsidTr="004A6AB8">
        <w:trPr>
          <w:trHeight w:val="2240"/>
        </w:trPr>
        <w:tc>
          <w:tcPr>
            <w:tcW w:w="2040"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11CD7500" w14:textId="77777777" w:rsidR="0017427A" w:rsidRPr="004A6AB8" w:rsidRDefault="004A6AB8">
            <w:pPr>
              <w:jc w:val="center"/>
              <w:rPr>
                <w:rFonts w:ascii="Calibri" w:eastAsia="Calibri" w:hAnsi="Calibri" w:cs="Calibri"/>
                <w:color w:val="020202"/>
                <w:sz w:val="24"/>
                <w:szCs w:val="24"/>
              </w:rPr>
            </w:pPr>
            <w:r w:rsidRPr="004A6AB8">
              <w:rPr>
                <w:rFonts w:ascii="Calibri" w:eastAsia="Calibri" w:hAnsi="Calibri" w:cs="Calibri"/>
                <w:b/>
                <w:color w:val="020202"/>
                <w:sz w:val="24"/>
                <w:szCs w:val="24"/>
              </w:rPr>
              <w:lastRenderedPageBreak/>
              <w:t>Exemptions</w:t>
            </w:r>
          </w:p>
        </w:tc>
        <w:tc>
          <w:tcPr>
            <w:tcW w:w="23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0E3621" w14:textId="77777777" w:rsidR="0017427A" w:rsidRDefault="004A6AB8">
            <w:pPr>
              <w:rPr>
                <w:rFonts w:ascii="Calibri" w:eastAsia="Calibri" w:hAnsi="Calibri" w:cs="Calibri"/>
                <w:sz w:val="24"/>
                <w:szCs w:val="24"/>
              </w:rPr>
            </w:pPr>
            <w:r>
              <w:rPr>
                <w:rFonts w:ascii="Calibri" w:eastAsia="Calibri" w:hAnsi="Calibri" w:cs="Calibri"/>
                <w:sz w:val="24"/>
                <w:szCs w:val="24"/>
              </w:rPr>
              <w:t>Exemptions for students with IEPs, 504 plans, health needs, or locally determined exemptions are inconsistently applied.</w:t>
            </w:r>
          </w:p>
        </w:tc>
        <w:tc>
          <w:tcPr>
            <w:tcW w:w="2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63F3B26" w14:textId="77777777" w:rsidR="0017427A" w:rsidRDefault="004A6AB8">
            <w:pPr>
              <w:rPr>
                <w:rFonts w:ascii="Calibri" w:eastAsia="Calibri" w:hAnsi="Calibri" w:cs="Calibri"/>
                <w:sz w:val="24"/>
                <w:szCs w:val="24"/>
              </w:rPr>
            </w:pPr>
            <w:r>
              <w:rPr>
                <w:rFonts w:ascii="Calibri" w:eastAsia="Calibri" w:hAnsi="Calibri" w:cs="Calibri"/>
                <w:sz w:val="24"/>
                <w:szCs w:val="24"/>
              </w:rPr>
              <w:t>Exemptions are documented and communicated clearly; staff have basic training on application.</w:t>
            </w:r>
          </w:p>
        </w:tc>
        <w:tc>
          <w:tcPr>
            <w:tcW w:w="22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2CCEC43" w14:textId="77777777" w:rsidR="0017427A" w:rsidRDefault="004A6AB8">
            <w:pPr>
              <w:rPr>
                <w:rFonts w:ascii="Calibri" w:eastAsia="Calibri" w:hAnsi="Calibri" w:cs="Calibri"/>
                <w:sz w:val="24"/>
                <w:szCs w:val="24"/>
              </w:rPr>
            </w:pPr>
            <w:r>
              <w:rPr>
                <w:rFonts w:ascii="Calibri" w:eastAsia="Calibri" w:hAnsi="Calibri" w:cs="Calibri"/>
                <w:sz w:val="24"/>
                <w:szCs w:val="24"/>
              </w:rPr>
              <w:t>Exemptions are systematically honored and monitored for effectiveness; adjustments made as needed.</w:t>
            </w:r>
          </w:p>
        </w:tc>
        <w:tc>
          <w:tcPr>
            <w:tcW w:w="54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A907673" w14:textId="77777777" w:rsidR="0017427A" w:rsidRDefault="0017427A">
            <w:pPr>
              <w:rPr>
                <w:rFonts w:ascii="Calibri" w:eastAsia="Calibri" w:hAnsi="Calibri" w:cs="Calibri"/>
                <w:sz w:val="24"/>
                <w:szCs w:val="24"/>
              </w:rPr>
            </w:pPr>
          </w:p>
        </w:tc>
      </w:tr>
      <w:tr w:rsidR="0017427A" w14:paraId="0439682A" w14:textId="77777777" w:rsidTr="004A6AB8">
        <w:trPr>
          <w:trHeight w:val="1955"/>
        </w:trPr>
        <w:tc>
          <w:tcPr>
            <w:tcW w:w="2040"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60C1F8E2" w14:textId="77777777" w:rsidR="0017427A" w:rsidRPr="004A6AB8" w:rsidRDefault="004A6AB8">
            <w:pPr>
              <w:jc w:val="center"/>
              <w:rPr>
                <w:rFonts w:ascii="Calibri" w:eastAsia="Calibri" w:hAnsi="Calibri" w:cs="Calibri"/>
                <w:color w:val="020202"/>
                <w:sz w:val="24"/>
                <w:szCs w:val="24"/>
              </w:rPr>
            </w:pPr>
            <w:r w:rsidRPr="004A6AB8">
              <w:rPr>
                <w:rFonts w:ascii="Calibri" w:eastAsia="Calibri" w:hAnsi="Calibri" w:cs="Calibri"/>
                <w:b/>
                <w:color w:val="020202"/>
                <w:sz w:val="24"/>
                <w:szCs w:val="24"/>
              </w:rPr>
              <w:t>Staff Training in Restorative Responses</w:t>
            </w:r>
          </w:p>
        </w:tc>
        <w:tc>
          <w:tcPr>
            <w:tcW w:w="23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C75E7D9" w14:textId="77777777" w:rsidR="0017427A" w:rsidRDefault="004A6AB8">
            <w:pPr>
              <w:rPr>
                <w:rFonts w:ascii="Calibri" w:eastAsia="Calibri" w:hAnsi="Calibri" w:cs="Calibri"/>
                <w:sz w:val="24"/>
                <w:szCs w:val="24"/>
              </w:rPr>
            </w:pPr>
            <w:r>
              <w:rPr>
                <w:rFonts w:ascii="Calibri" w:eastAsia="Calibri" w:hAnsi="Calibri" w:cs="Calibri"/>
                <w:sz w:val="24"/>
                <w:szCs w:val="24"/>
              </w:rPr>
              <w:t>Limited or no training on restorative approaches related to PED policy enforcement.</w:t>
            </w:r>
          </w:p>
        </w:tc>
        <w:tc>
          <w:tcPr>
            <w:tcW w:w="2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24C18F8" w14:textId="77777777" w:rsidR="0017427A" w:rsidRDefault="004A6AB8">
            <w:pPr>
              <w:rPr>
                <w:rFonts w:ascii="Calibri" w:eastAsia="Calibri" w:hAnsi="Calibri" w:cs="Calibri"/>
                <w:sz w:val="24"/>
                <w:szCs w:val="24"/>
              </w:rPr>
            </w:pPr>
            <w:r>
              <w:rPr>
                <w:rFonts w:ascii="Calibri" w:eastAsia="Calibri" w:hAnsi="Calibri" w:cs="Calibri"/>
                <w:sz w:val="24"/>
                <w:szCs w:val="24"/>
              </w:rPr>
              <w:t>Staff receive initial training and some ongoing coaching on restorative practices.</w:t>
            </w:r>
          </w:p>
        </w:tc>
        <w:tc>
          <w:tcPr>
            <w:tcW w:w="22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C66B137" w14:textId="77777777" w:rsidR="0017427A" w:rsidRDefault="004A6AB8">
            <w:pPr>
              <w:rPr>
                <w:rFonts w:ascii="Calibri" w:eastAsia="Calibri" w:hAnsi="Calibri" w:cs="Calibri"/>
                <w:sz w:val="24"/>
                <w:szCs w:val="24"/>
              </w:rPr>
            </w:pPr>
            <w:r>
              <w:rPr>
                <w:rFonts w:ascii="Calibri" w:eastAsia="Calibri" w:hAnsi="Calibri" w:cs="Calibri"/>
                <w:sz w:val="24"/>
                <w:szCs w:val="24"/>
              </w:rPr>
              <w:t>Restorative responses are embedded in culture; staff regularly refresh skills and share best practices.</w:t>
            </w:r>
          </w:p>
        </w:tc>
        <w:tc>
          <w:tcPr>
            <w:tcW w:w="54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AA983FD" w14:textId="77777777" w:rsidR="0017427A" w:rsidRDefault="0017427A">
            <w:pPr>
              <w:rPr>
                <w:rFonts w:ascii="Calibri" w:eastAsia="Calibri" w:hAnsi="Calibri" w:cs="Calibri"/>
                <w:sz w:val="24"/>
                <w:szCs w:val="24"/>
              </w:rPr>
            </w:pPr>
          </w:p>
        </w:tc>
      </w:tr>
      <w:tr w:rsidR="0017427A" w14:paraId="646B40A5" w14:textId="77777777" w:rsidTr="004A6AB8">
        <w:trPr>
          <w:trHeight w:val="2240"/>
        </w:trPr>
        <w:tc>
          <w:tcPr>
            <w:tcW w:w="2040"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295DD246" w14:textId="77777777" w:rsidR="0017427A" w:rsidRPr="004A6AB8" w:rsidRDefault="004A6AB8">
            <w:pPr>
              <w:jc w:val="center"/>
              <w:rPr>
                <w:rFonts w:ascii="Calibri" w:eastAsia="Calibri" w:hAnsi="Calibri" w:cs="Calibri"/>
                <w:color w:val="020202"/>
                <w:sz w:val="24"/>
                <w:szCs w:val="24"/>
              </w:rPr>
            </w:pPr>
            <w:r w:rsidRPr="004A6AB8">
              <w:rPr>
                <w:rFonts w:ascii="Calibri" w:eastAsia="Calibri" w:hAnsi="Calibri" w:cs="Calibri"/>
                <w:b/>
                <w:color w:val="020202"/>
                <w:sz w:val="24"/>
                <w:szCs w:val="24"/>
              </w:rPr>
              <w:t>Student Understanding and Reinforcement</w:t>
            </w:r>
          </w:p>
        </w:tc>
        <w:tc>
          <w:tcPr>
            <w:tcW w:w="23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F58980E" w14:textId="77777777" w:rsidR="0017427A" w:rsidRDefault="004A6AB8">
            <w:pPr>
              <w:rPr>
                <w:rFonts w:ascii="Calibri" w:eastAsia="Calibri" w:hAnsi="Calibri" w:cs="Calibri"/>
                <w:sz w:val="24"/>
                <w:szCs w:val="24"/>
              </w:rPr>
            </w:pPr>
            <w:r>
              <w:rPr>
                <w:rFonts w:ascii="Calibri" w:eastAsia="Calibri" w:hAnsi="Calibri" w:cs="Calibri"/>
                <w:sz w:val="24"/>
                <w:szCs w:val="24"/>
              </w:rPr>
              <w:t xml:space="preserve">Students receive initial </w:t>
            </w:r>
            <w:proofErr w:type="gramStart"/>
            <w:r>
              <w:rPr>
                <w:rFonts w:ascii="Calibri" w:eastAsia="Calibri" w:hAnsi="Calibri" w:cs="Calibri"/>
                <w:sz w:val="24"/>
                <w:szCs w:val="24"/>
              </w:rPr>
              <w:t>communication</w:t>
            </w:r>
            <w:proofErr w:type="gramEnd"/>
            <w:r>
              <w:rPr>
                <w:rFonts w:ascii="Calibri" w:eastAsia="Calibri" w:hAnsi="Calibri" w:cs="Calibri"/>
                <w:sz w:val="24"/>
                <w:szCs w:val="24"/>
              </w:rPr>
              <w:t xml:space="preserve"> but reinforcement is inconsistent or informal.</w:t>
            </w:r>
          </w:p>
        </w:tc>
        <w:tc>
          <w:tcPr>
            <w:tcW w:w="2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4CE15A5" w14:textId="77777777" w:rsidR="0017427A" w:rsidRDefault="004A6AB8">
            <w:pPr>
              <w:rPr>
                <w:rFonts w:ascii="Calibri" w:eastAsia="Calibri" w:hAnsi="Calibri" w:cs="Calibri"/>
                <w:sz w:val="24"/>
                <w:szCs w:val="24"/>
              </w:rPr>
            </w:pPr>
            <w:r>
              <w:rPr>
                <w:rFonts w:ascii="Calibri" w:eastAsia="Calibri" w:hAnsi="Calibri" w:cs="Calibri"/>
                <w:sz w:val="24"/>
                <w:szCs w:val="24"/>
              </w:rPr>
              <w:t>Student expectations are regularly taught and discussed across classrooms and grade levels.</w:t>
            </w:r>
          </w:p>
        </w:tc>
        <w:tc>
          <w:tcPr>
            <w:tcW w:w="22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213C81" w14:textId="77777777" w:rsidR="0017427A" w:rsidRDefault="004A6AB8">
            <w:pPr>
              <w:rPr>
                <w:rFonts w:ascii="Calibri" w:eastAsia="Calibri" w:hAnsi="Calibri" w:cs="Calibri"/>
                <w:sz w:val="24"/>
                <w:szCs w:val="24"/>
              </w:rPr>
            </w:pPr>
            <w:r>
              <w:rPr>
                <w:rFonts w:ascii="Calibri" w:eastAsia="Calibri" w:hAnsi="Calibri" w:cs="Calibri"/>
                <w:sz w:val="24"/>
                <w:szCs w:val="24"/>
              </w:rPr>
              <w:t>Student understanding is deeply embedded through ongoing lessons, peer leadership, and reflection tools.</w:t>
            </w:r>
          </w:p>
        </w:tc>
        <w:tc>
          <w:tcPr>
            <w:tcW w:w="54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31AC101" w14:textId="77777777" w:rsidR="0017427A" w:rsidRDefault="0017427A">
            <w:pPr>
              <w:rPr>
                <w:rFonts w:ascii="Calibri" w:eastAsia="Calibri" w:hAnsi="Calibri" w:cs="Calibri"/>
                <w:sz w:val="24"/>
                <w:szCs w:val="24"/>
              </w:rPr>
            </w:pPr>
          </w:p>
        </w:tc>
      </w:tr>
      <w:tr w:rsidR="0017427A" w14:paraId="7CFA941D" w14:textId="77777777" w:rsidTr="004A6AB8">
        <w:trPr>
          <w:trHeight w:val="2240"/>
        </w:trPr>
        <w:tc>
          <w:tcPr>
            <w:tcW w:w="2040"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019BD3EF" w14:textId="77777777" w:rsidR="0017427A" w:rsidRPr="004A6AB8" w:rsidRDefault="004A6AB8">
            <w:pPr>
              <w:jc w:val="center"/>
              <w:rPr>
                <w:rFonts w:ascii="Calibri" w:eastAsia="Calibri" w:hAnsi="Calibri" w:cs="Calibri"/>
                <w:color w:val="020202"/>
                <w:sz w:val="24"/>
                <w:szCs w:val="24"/>
              </w:rPr>
            </w:pPr>
            <w:r w:rsidRPr="004A6AB8">
              <w:rPr>
                <w:rFonts w:ascii="Calibri" w:eastAsia="Calibri" w:hAnsi="Calibri" w:cs="Calibri"/>
                <w:b/>
                <w:color w:val="020202"/>
                <w:sz w:val="24"/>
                <w:szCs w:val="24"/>
              </w:rPr>
              <w:lastRenderedPageBreak/>
              <w:t>Family Engagement and Accessibility</w:t>
            </w:r>
          </w:p>
        </w:tc>
        <w:tc>
          <w:tcPr>
            <w:tcW w:w="23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1E3112" w14:textId="77777777" w:rsidR="0017427A" w:rsidRDefault="004A6AB8">
            <w:pPr>
              <w:rPr>
                <w:rFonts w:ascii="Calibri" w:eastAsia="Calibri" w:hAnsi="Calibri" w:cs="Calibri"/>
                <w:sz w:val="24"/>
                <w:szCs w:val="24"/>
              </w:rPr>
            </w:pPr>
            <w:r>
              <w:rPr>
                <w:rFonts w:ascii="Calibri" w:eastAsia="Calibri" w:hAnsi="Calibri" w:cs="Calibri"/>
                <w:sz w:val="24"/>
                <w:szCs w:val="24"/>
              </w:rPr>
              <w:t>Family communication is irregular and not translated or culturally responsive.</w:t>
            </w:r>
          </w:p>
        </w:tc>
        <w:tc>
          <w:tcPr>
            <w:tcW w:w="2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B4D50AF" w14:textId="77777777" w:rsidR="0017427A" w:rsidRDefault="004A6AB8">
            <w:pPr>
              <w:rPr>
                <w:rFonts w:ascii="Calibri" w:eastAsia="Calibri" w:hAnsi="Calibri" w:cs="Calibri"/>
                <w:sz w:val="24"/>
                <w:szCs w:val="24"/>
              </w:rPr>
            </w:pPr>
            <w:r>
              <w:rPr>
                <w:rFonts w:ascii="Calibri" w:eastAsia="Calibri" w:hAnsi="Calibri" w:cs="Calibri"/>
                <w:sz w:val="24"/>
                <w:szCs w:val="24"/>
              </w:rPr>
              <w:t>Families receive regular updates in multiple languages and through preferred communication channels.</w:t>
            </w:r>
          </w:p>
        </w:tc>
        <w:tc>
          <w:tcPr>
            <w:tcW w:w="22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01D4A61" w14:textId="77777777" w:rsidR="0017427A" w:rsidRDefault="004A6AB8">
            <w:pPr>
              <w:rPr>
                <w:rFonts w:ascii="Calibri" w:eastAsia="Calibri" w:hAnsi="Calibri" w:cs="Calibri"/>
                <w:sz w:val="24"/>
                <w:szCs w:val="24"/>
              </w:rPr>
            </w:pPr>
            <w:r>
              <w:rPr>
                <w:rFonts w:ascii="Calibri" w:eastAsia="Calibri" w:hAnsi="Calibri" w:cs="Calibri"/>
                <w:sz w:val="24"/>
                <w:szCs w:val="24"/>
              </w:rPr>
              <w:t>Families are active partners, engaged through two-way communication, forums, and accessible resources.</w:t>
            </w:r>
          </w:p>
        </w:tc>
        <w:tc>
          <w:tcPr>
            <w:tcW w:w="54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EBB2801" w14:textId="77777777" w:rsidR="0017427A" w:rsidRDefault="0017427A">
            <w:pPr>
              <w:rPr>
                <w:rFonts w:ascii="Calibri" w:eastAsia="Calibri" w:hAnsi="Calibri" w:cs="Calibri"/>
                <w:sz w:val="24"/>
                <w:szCs w:val="24"/>
              </w:rPr>
            </w:pPr>
          </w:p>
        </w:tc>
      </w:tr>
      <w:tr w:rsidR="0017427A" w14:paraId="1A7CC542" w14:textId="77777777" w:rsidTr="004A6AB8">
        <w:trPr>
          <w:trHeight w:val="2240"/>
        </w:trPr>
        <w:tc>
          <w:tcPr>
            <w:tcW w:w="2040"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34111000" w14:textId="77777777" w:rsidR="0017427A" w:rsidRPr="004A6AB8" w:rsidRDefault="004A6AB8">
            <w:pPr>
              <w:jc w:val="center"/>
              <w:rPr>
                <w:rFonts w:ascii="Calibri" w:eastAsia="Calibri" w:hAnsi="Calibri" w:cs="Calibri"/>
                <w:color w:val="020202"/>
                <w:sz w:val="24"/>
                <w:szCs w:val="24"/>
              </w:rPr>
            </w:pPr>
            <w:r w:rsidRPr="004A6AB8">
              <w:rPr>
                <w:rFonts w:ascii="Calibri" w:eastAsia="Calibri" w:hAnsi="Calibri" w:cs="Calibri"/>
                <w:b/>
                <w:color w:val="020202"/>
                <w:sz w:val="24"/>
                <w:szCs w:val="24"/>
              </w:rPr>
              <w:t>Monitoring and Data-Informed Adjustment</w:t>
            </w:r>
          </w:p>
        </w:tc>
        <w:tc>
          <w:tcPr>
            <w:tcW w:w="23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D9FA665" w14:textId="77777777" w:rsidR="0017427A" w:rsidRDefault="004A6AB8">
            <w:pPr>
              <w:rPr>
                <w:rFonts w:ascii="Calibri" w:eastAsia="Calibri" w:hAnsi="Calibri" w:cs="Calibri"/>
                <w:sz w:val="24"/>
                <w:szCs w:val="24"/>
              </w:rPr>
            </w:pPr>
            <w:r>
              <w:rPr>
                <w:rFonts w:ascii="Calibri" w:eastAsia="Calibri" w:hAnsi="Calibri" w:cs="Calibri"/>
                <w:sz w:val="24"/>
                <w:szCs w:val="24"/>
              </w:rPr>
              <w:t>Little to no formal monitoring of implementation or data collection on policy use and impact.</w:t>
            </w:r>
          </w:p>
        </w:tc>
        <w:tc>
          <w:tcPr>
            <w:tcW w:w="2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0BF34BA" w14:textId="77777777" w:rsidR="0017427A" w:rsidRDefault="004A6AB8">
            <w:pPr>
              <w:rPr>
                <w:rFonts w:ascii="Calibri" w:eastAsia="Calibri" w:hAnsi="Calibri" w:cs="Calibri"/>
                <w:sz w:val="24"/>
                <w:szCs w:val="24"/>
              </w:rPr>
            </w:pPr>
            <w:r>
              <w:rPr>
                <w:rFonts w:ascii="Calibri" w:eastAsia="Calibri" w:hAnsi="Calibri" w:cs="Calibri"/>
                <w:sz w:val="24"/>
                <w:szCs w:val="24"/>
              </w:rPr>
              <w:t xml:space="preserve">Data is collected regularly and reviewed by leadership; some adjustments </w:t>
            </w:r>
            <w:proofErr w:type="gramStart"/>
            <w:r>
              <w:rPr>
                <w:rFonts w:ascii="Calibri" w:eastAsia="Calibri" w:hAnsi="Calibri" w:cs="Calibri"/>
                <w:sz w:val="24"/>
                <w:szCs w:val="24"/>
              </w:rPr>
              <w:t>made</w:t>
            </w:r>
            <w:proofErr w:type="gramEnd"/>
            <w:r>
              <w:rPr>
                <w:rFonts w:ascii="Calibri" w:eastAsia="Calibri" w:hAnsi="Calibri" w:cs="Calibri"/>
                <w:sz w:val="24"/>
                <w:szCs w:val="24"/>
              </w:rPr>
              <w:t xml:space="preserve"> based on findings.</w:t>
            </w:r>
          </w:p>
        </w:tc>
        <w:tc>
          <w:tcPr>
            <w:tcW w:w="22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2569AB7" w14:textId="77777777" w:rsidR="0017427A" w:rsidRDefault="004A6AB8">
            <w:pPr>
              <w:rPr>
                <w:rFonts w:ascii="Calibri" w:eastAsia="Calibri" w:hAnsi="Calibri" w:cs="Calibri"/>
                <w:sz w:val="24"/>
                <w:szCs w:val="24"/>
              </w:rPr>
            </w:pPr>
            <w:r>
              <w:rPr>
                <w:rFonts w:ascii="Calibri" w:eastAsia="Calibri" w:hAnsi="Calibri" w:cs="Calibri"/>
                <w:sz w:val="24"/>
                <w:szCs w:val="24"/>
              </w:rPr>
              <w:t>Monitoring is systematic and comprehensive; data drives continuous refinement and shared accountability.</w:t>
            </w:r>
          </w:p>
        </w:tc>
        <w:tc>
          <w:tcPr>
            <w:tcW w:w="54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F7A1B79" w14:textId="77777777" w:rsidR="0017427A" w:rsidRDefault="0017427A">
            <w:pPr>
              <w:rPr>
                <w:rFonts w:ascii="Calibri" w:eastAsia="Calibri" w:hAnsi="Calibri" w:cs="Calibri"/>
                <w:sz w:val="24"/>
                <w:szCs w:val="24"/>
              </w:rPr>
            </w:pPr>
          </w:p>
        </w:tc>
      </w:tr>
      <w:tr w:rsidR="0017427A" w14:paraId="51674704" w14:textId="77777777" w:rsidTr="004A6AB8">
        <w:trPr>
          <w:trHeight w:val="1955"/>
        </w:trPr>
        <w:tc>
          <w:tcPr>
            <w:tcW w:w="2040"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3FA8265B" w14:textId="77777777" w:rsidR="0017427A" w:rsidRPr="004A6AB8" w:rsidRDefault="004A6AB8">
            <w:pPr>
              <w:jc w:val="center"/>
              <w:rPr>
                <w:rFonts w:ascii="Calibri" w:eastAsia="Calibri" w:hAnsi="Calibri" w:cs="Calibri"/>
                <w:color w:val="020202"/>
                <w:sz w:val="24"/>
                <w:szCs w:val="24"/>
              </w:rPr>
            </w:pPr>
            <w:r w:rsidRPr="004A6AB8">
              <w:rPr>
                <w:rFonts w:ascii="Calibri" w:eastAsia="Calibri" w:hAnsi="Calibri" w:cs="Calibri"/>
                <w:b/>
                <w:color w:val="020202"/>
                <w:sz w:val="24"/>
                <w:szCs w:val="24"/>
              </w:rPr>
              <w:t xml:space="preserve">Use of Disaggregated Data </w:t>
            </w:r>
          </w:p>
        </w:tc>
        <w:tc>
          <w:tcPr>
            <w:tcW w:w="23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0D43F6F" w14:textId="77777777" w:rsidR="0017427A" w:rsidRDefault="004A6AB8">
            <w:pPr>
              <w:rPr>
                <w:rFonts w:ascii="Calibri" w:eastAsia="Calibri" w:hAnsi="Calibri" w:cs="Calibri"/>
                <w:sz w:val="24"/>
                <w:szCs w:val="24"/>
              </w:rPr>
            </w:pPr>
            <w:r>
              <w:rPr>
                <w:rFonts w:ascii="Calibri" w:eastAsia="Calibri" w:hAnsi="Calibri" w:cs="Calibri"/>
                <w:sz w:val="24"/>
                <w:szCs w:val="24"/>
              </w:rPr>
              <w:t>Data disaggregation is not yet practiced; with potential disparities being overlooked.</w:t>
            </w:r>
          </w:p>
        </w:tc>
        <w:tc>
          <w:tcPr>
            <w:tcW w:w="2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9925F03" w14:textId="77777777" w:rsidR="0017427A" w:rsidRDefault="004A6AB8">
            <w:pPr>
              <w:rPr>
                <w:rFonts w:ascii="Calibri" w:eastAsia="Calibri" w:hAnsi="Calibri" w:cs="Calibri"/>
                <w:sz w:val="24"/>
                <w:szCs w:val="24"/>
              </w:rPr>
            </w:pPr>
            <w:r>
              <w:rPr>
                <w:rFonts w:ascii="Calibri" w:eastAsia="Calibri" w:hAnsi="Calibri" w:cs="Calibri"/>
                <w:sz w:val="24"/>
                <w:szCs w:val="24"/>
              </w:rPr>
              <w:t>Disaggregated data is reviewed periodically to identify disproportionality or gaps.</w:t>
            </w:r>
          </w:p>
        </w:tc>
        <w:tc>
          <w:tcPr>
            <w:tcW w:w="226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F53E030" w14:textId="77777777" w:rsidR="0017427A" w:rsidRDefault="004A6AB8">
            <w:pPr>
              <w:rPr>
                <w:rFonts w:ascii="Calibri" w:eastAsia="Calibri" w:hAnsi="Calibri" w:cs="Calibri"/>
                <w:sz w:val="24"/>
                <w:szCs w:val="24"/>
              </w:rPr>
            </w:pPr>
            <w:r>
              <w:rPr>
                <w:rFonts w:ascii="Calibri" w:eastAsia="Calibri" w:hAnsi="Calibri" w:cs="Calibri"/>
                <w:sz w:val="24"/>
                <w:szCs w:val="24"/>
              </w:rPr>
              <w:t>Responsiveness to diverse needs is prioritized with regular disaggregated data reviews; targeted interventions are in place.</w:t>
            </w:r>
          </w:p>
        </w:tc>
        <w:tc>
          <w:tcPr>
            <w:tcW w:w="546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FCC7312" w14:textId="77777777" w:rsidR="0017427A" w:rsidRDefault="0017427A">
            <w:pPr>
              <w:rPr>
                <w:rFonts w:ascii="Calibri" w:eastAsia="Calibri" w:hAnsi="Calibri" w:cs="Calibri"/>
                <w:sz w:val="24"/>
                <w:szCs w:val="24"/>
              </w:rPr>
            </w:pPr>
          </w:p>
        </w:tc>
      </w:tr>
    </w:tbl>
    <w:p w14:paraId="021C3741" w14:textId="77777777" w:rsidR="0017427A" w:rsidRDefault="0017427A">
      <w:pPr>
        <w:spacing w:before="240" w:after="240"/>
        <w:rPr>
          <w:rFonts w:ascii="Calibri" w:eastAsia="Calibri" w:hAnsi="Calibri" w:cs="Calibri"/>
          <w:sz w:val="26"/>
          <w:szCs w:val="26"/>
        </w:rPr>
      </w:pPr>
    </w:p>
    <w:p w14:paraId="0F806114" w14:textId="77777777" w:rsidR="0017427A" w:rsidRDefault="0017427A"/>
    <w:sectPr w:rsidR="0017427A">
      <w:footerReference w:type="default" r:id="rId7"/>
      <w:pgSz w:w="15840" w:h="12240" w:orient="landscape"/>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B3611" w14:textId="77777777" w:rsidR="004A6AB8" w:rsidRDefault="004A6AB8">
      <w:pPr>
        <w:spacing w:line="240" w:lineRule="auto"/>
      </w:pPr>
      <w:r>
        <w:separator/>
      </w:r>
    </w:p>
  </w:endnote>
  <w:endnote w:type="continuationSeparator" w:id="0">
    <w:p w14:paraId="028BA208" w14:textId="77777777" w:rsidR="004A6AB8" w:rsidRDefault="004A6A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CED4D" w14:textId="77777777" w:rsidR="0017427A" w:rsidRDefault="004A6AB8">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0AF03" w14:textId="77777777" w:rsidR="004A6AB8" w:rsidRDefault="004A6AB8">
      <w:pPr>
        <w:spacing w:line="240" w:lineRule="auto"/>
      </w:pPr>
      <w:r>
        <w:separator/>
      </w:r>
    </w:p>
  </w:footnote>
  <w:footnote w:type="continuationSeparator" w:id="0">
    <w:p w14:paraId="1A1F1FAB" w14:textId="77777777" w:rsidR="004A6AB8" w:rsidRDefault="004A6A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190ECA"/>
    <w:multiLevelType w:val="multilevel"/>
    <w:tmpl w:val="B492D4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153001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27A"/>
    <w:rsid w:val="0017427A"/>
    <w:rsid w:val="004A6AB8"/>
    <w:rsid w:val="00B32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D5193"/>
  <w15:docId w15:val="{BC1E9DEA-7F42-4781-A1A5-6F16F18A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2025-09-01T00:58:13+00:00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10EC483D-F891-4E25-AADE-DC5A69F855A0}"/>
</file>

<file path=customXml/itemProps2.xml><?xml version="1.0" encoding="utf-8"?>
<ds:datastoreItem xmlns:ds="http://schemas.openxmlformats.org/officeDocument/2006/customXml" ds:itemID="{28E5E72F-FB73-41A0-BEFE-A01C041DA1B7}"/>
</file>

<file path=customXml/itemProps3.xml><?xml version="1.0" encoding="utf-8"?>
<ds:datastoreItem xmlns:ds="http://schemas.openxmlformats.org/officeDocument/2006/customXml" ds:itemID="{8B70DC5A-4DD5-4404-B376-D98A9F37F977}"/>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493</Words>
  <Characters>2816</Characters>
  <Application>Microsoft Office Word</Application>
  <DocSecurity>0</DocSecurity>
  <Lines>23</Lines>
  <Paragraphs>6</Paragraphs>
  <ScaleCrop>false</ScaleCrop>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2025-09-01T00:50:00Z</dcterms:created>
  <dcterms:modified xsi:type="dcterms:W3CDTF">2025-09-01T00:50:00Z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